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A7B50" w14:textId="11902047" w:rsidR="006D3BA9" w:rsidRPr="003624B7" w:rsidRDefault="006D3BA9" w:rsidP="003624B7">
      <w:pPr>
        <w:jc w:val="right"/>
        <w:rPr>
          <w:b/>
          <w:bCs/>
        </w:rPr>
      </w:pPr>
      <w:r>
        <w:rPr>
          <w:b/>
          <w:bCs/>
          <w:noProof/>
          <w:sz w:val="20"/>
          <w:szCs w:val="20"/>
          <w:lang w:eastAsia="fr-CA"/>
        </w:rPr>
        <w:drawing>
          <wp:anchor distT="0" distB="0" distL="114300" distR="114300" simplePos="0" relativeHeight="251659264" behindDoc="0" locked="0" layoutInCell="1" allowOverlap="1" wp14:anchorId="234879C1" wp14:editId="7C22665D">
            <wp:simplePos x="0" y="0"/>
            <wp:positionH relativeFrom="margin">
              <wp:posOffset>-495300</wp:posOffset>
            </wp:positionH>
            <wp:positionV relativeFrom="paragraph">
              <wp:posOffset>-448310</wp:posOffset>
            </wp:positionV>
            <wp:extent cx="1233578" cy="1233578"/>
            <wp:effectExtent l="0" t="0" r="5080" b="5080"/>
            <wp:wrapNone/>
            <wp:docPr id="1" name="Image 1" descr="Une image contenant texte, Police, capture d’écran,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capture d’écran, Graphique&#10;&#10;Le contenu généré par l’IA peut être incorrec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33578" cy="1233578"/>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rPr>
        <w:t>COMMUNIQUÉ</w:t>
      </w:r>
      <w:r w:rsidR="003624B7">
        <w:rPr>
          <w:b/>
          <w:bCs/>
        </w:rPr>
        <w:br/>
      </w:r>
      <w:r>
        <w:t>Sous embargo</w:t>
      </w:r>
    </w:p>
    <w:p w14:paraId="171C4A7D" w14:textId="77777777" w:rsidR="006D3BA9" w:rsidRDefault="006D3BA9" w:rsidP="006D3BA9"/>
    <w:p w14:paraId="7B4AA37A" w14:textId="77777777" w:rsidR="003624B7" w:rsidRDefault="003624B7" w:rsidP="006D3BA9">
      <w:pPr>
        <w:tabs>
          <w:tab w:val="left" w:pos="4860"/>
        </w:tabs>
        <w:jc w:val="center"/>
        <w:rPr>
          <w:b/>
          <w:bCs/>
          <w:sz w:val="32"/>
          <w:szCs w:val="32"/>
        </w:rPr>
      </w:pPr>
    </w:p>
    <w:p w14:paraId="60DF4271" w14:textId="6132F76B" w:rsidR="006D3BA9" w:rsidRPr="003624B7" w:rsidRDefault="006D3BA9" w:rsidP="006D3BA9">
      <w:pPr>
        <w:tabs>
          <w:tab w:val="left" w:pos="4860"/>
        </w:tabs>
        <w:jc w:val="center"/>
        <w:rPr>
          <w:b/>
          <w:bCs/>
          <w:sz w:val="32"/>
          <w:szCs w:val="32"/>
        </w:rPr>
      </w:pPr>
      <w:r w:rsidRPr="003624B7">
        <w:rPr>
          <w:b/>
          <w:bCs/>
          <w:sz w:val="32"/>
          <w:szCs w:val="32"/>
        </w:rPr>
        <w:t>5</w:t>
      </w:r>
      <w:r w:rsidRPr="003624B7">
        <w:rPr>
          <w:b/>
          <w:bCs/>
          <w:sz w:val="32"/>
          <w:szCs w:val="32"/>
          <w:vertAlign w:val="superscript"/>
        </w:rPr>
        <w:t>e</w:t>
      </w:r>
      <w:r w:rsidRPr="003624B7">
        <w:rPr>
          <w:b/>
          <w:bCs/>
          <w:sz w:val="32"/>
          <w:szCs w:val="32"/>
        </w:rPr>
        <w:t xml:space="preserve"> Mois de la mécatronique : un franc succès! </w:t>
      </w:r>
    </w:p>
    <w:p w14:paraId="10309CB4" w14:textId="2A959C11" w:rsidR="009B59B2" w:rsidRDefault="006D3BA9" w:rsidP="009B59B2">
      <w:pPr>
        <w:tabs>
          <w:tab w:val="left" w:pos="4860"/>
        </w:tabs>
        <w:jc w:val="both"/>
        <w:rPr>
          <w:sz w:val="24"/>
          <w:szCs w:val="24"/>
        </w:rPr>
      </w:pPr>
      <w:r w:rsidRPr="0082437C">
        <w:rPr>
          <w:b/>
          <w:bCs/>
          <w:sz w:val="24"/>
          <w:szCs w:val="24"/>
        </w:rPr>
        <w:t>Saint-Joseph-de-Beauce, le 3 mars 2025</w:t>
      </w:r>
      <w:r w:rsidRPr="0082437C">
        <w:rPr>
          <w:sz w:val="24"/>
          <w:szCs w:val="24"/>
        </w:rPr>
        <w:t xml:space="preserve"> </w:t>
      </w:r>
      <w:r w:rsidR="003477B7" w:rsidRPr="0082437C">
        <w:rPr>
          <w:sz w:val="24"/>
          <w:szCs w:val="24"/>
        </w:rPr>
        <w:t>–</w:t>
      </w:r>
      <w:r w:rsidRPr="0082437C">
        <w:rPr>
          <w:sz w:val="24"/>
          <w:szCs w:val="24"/>
        </w:rPr>
        <w:t xml:space="preserve"> </w:t>
      </w:r>
      <w:r w:rsidR="003477B7" w:rsidRPr="0082437C">
        <w:rPr>
          <w:sz w:val="24"/>
          <w:szCs w:val="24"/>
        </w:rPr>
        <w:t>Le Mois de la mécatronique, qui s’est déroulé du 1</w:t>
      </w:r>
      <w:r w:rsidR="003477B7" w:rsidRPr="0082437C">
        <w:rPr>
          <w:sz w:val="24"/>
          <w:szCs w:val="24"/>
          <w:vertAlign w:val="superscript"/>
        </w:rPr>
        <w:t>er</w:t>
      </w:r>
      <w:r w:rsidR="003477B7" w:rsidRPr="0082437C">
        <w:rPr>
          <w:sz w:val="24"/>
          <w:szCs w:val="24"/>
        </w:rPr>
        <w:t xml:space="preserve"> au 28 février dernier, a attiré plus de </w:t>
      </w:r>
      <w:r w:rsidR="003477B7" w:rsidRPr="0082437C">
        <w:rPr>
          <w:b/>
          <w:bCs/>
          <w:sz w:val="24"/>
          <w:szCs w:val="24"/>
        </w:rPr>
        <w:t>3</w:t>
      </w:r>
      <w:r w:rsidR="00EC1782">
        <w:rPr>
          <w:b/>
          <w:bCs/>
          <w:sz w:val="24"/>
          <w:szCs w:val="24"/>
        </w:rPr>
        <w:t xml:space="preserve">50 </w:t>
      </w:r>
      <w:r w:rsidR="003477B7" w:rsidRPr="0082437C">
        <w:rPr>
          <w:b/>
          <w:bCs/>
          <w:sz w:val="24"/>
          <w:szCs w:val="24"/>
        </w:rPr>
        <w:t>participants</w:t>
      </w:r>
      <w:r w:rsidR="00EC1782">
        <w:rPr>
          <w:b/>
          <w:bCs/>
          <w:sz w:val="24"/>
          <w:szCs w:val="24"/>
        </w:rPr>
        <w:t xml:space="preserve"> des quatre coins de Chaudière-Appalaches</w:t>
      </w:r>
      <w:r w:rsidR="003477B7" w:rsidRPr="0082437C">
        <w:rPr>
          <w:b/>
          <w:bCs/>
          <w:sz w:val="24"/>
          <w:szCs w:val="24"/>
        </w:rPr>
        <w:t>.</w:t>
      </w:r>
      <w:r w:rsidR="003477B7" w:rsidRPr="0082437C">
        <w:rPr>
          <w:sz w:val="24"/>
          <w:szCs w:val="24"/>
        </w:rPr>
        <w:t xml:space="preserve"> Rappelons que les 12 partenaires de l’événement ont combiné leur expertise </w:t>
      </w:r>
      <w:r w:rsidR="009B59B2" w:rsidRPr="0082437C">
        <w:rPr>
          <w:sz w:val="24"/>
          <w:szCs w:val="24"/>
        </w:rPr>
        <w:t>afin</w:t>
      </w:r>
      <w:r w:rsidR="003477B7" w:rsidRPr="0082437C">
        <w:rPr>
          <w:sz w:val="24"/>
          <w:szCs w:val="24"/>
        </w:rPr>
        <w:t xml:space="preserve"> </w:t>
      </w:r>
      <w:r w:rsidR="009B59B2" w:rsidRPr="0082437C">
        <w:rPr>
          <w:sz w:val="24"/>
          <w:szCs w:val="24"/>
        </w:rPr>
        <w:t>d’</w:t>
      </w:r>
      <w:r w:rsidR="003477B7" w:rsidRPr="0082437C">
        <w:rPr>
          <w:sz w:val="24"/>
          <w:szCs w:val="24"/>
        </w:rPr>
        <w:t>offrir</w:t>
      </w:r>
      <w:r w:rsidR="009B59B2" w:rsidRPr="0082437C">
        <w:rPr>
          <w:sz w:val="24"/>
          <w:szCs w:val="24"/>
        </w:rPr>
        <w:t xml:space="preserve"> quatre activités d’envergure dans le cadre de cette édition. Soulignons que la programmation était connectée sur les tendances technologiques 2025 afin de mobiliser les entreprises de la Beauce à l’importance de la mécatronique dans leur migration vers le 4.0. </w:t>
      </w:r>
    </w:p>
    <w:p w14:paraId="1DD1986E" w14:textId="77777777" w:rsidR="003624B7" w:rsidRDefault="003624B7" w:rsidP="009B59B2">
      <w:pPr>
        <w:tabs>
          <w:tab w:val="left" w:pos="4860"/>
        </w:tabs>
        <w:jc w:val="both"/>
        <w:rPr>
          <w:sz w:val="24"/>
          <w:szCs w:val="24"/>
        </w:rPr>
      </w:pPr>
    </w:p>
    <w:p w14:paraId="37722D4B" w14:textId="796E76D4" w:rsidR="009B59B2" w:rsidRPr="0082437C" w:rsidRDefault="009B59B2" w:rsidP="009B59B2">
      <w:pPr>
        <w:tabs>
          <w:tab w:val="left" w:pos="4860"/>
        </w:tabs>
        <w:jc w:val="both"/>
        <w:rPr>
          <w:b/>
          <w:bCs/>
          <w:sz w:val="24"/>
          <w:szCs w:val="24"/>
        </w:rPr>
      </w:pPr>
      <w:r w:rsidRPr="0082437C">
        <w:rPr>
          <w:b/>
          <w:bCs/>
          <w:sz w:val="24"/>
          <w:szCs w:val="24"/>
        </w:rPr>
        <w:t>RETOUR SUR LA PROGRAMMATION</w:t>
      </w:r>
    </w:p>
    <w:p w14:paraId="5029CA0A" w14:textId="0A13B8EB" w:rsidR="003624B7" w:rsidRPr="003624B7" w:rsidRDefault="003624B7" w:rsidP="009B59B2">
      <w:pPr>
        <w:tabs>
          <w:tab w:val="left" w:pos="4860"/>
        </w:tabs>
        <w:jc w:val="both"/>
        <w:rPr>
          <w:b/>
          <w:bCs/>
          <w:color w:val="008080"/>
        </w:rPr>
      </w:pPr>
      <w:r w:rsidRPr="003624B7">
        <w:rPr>
          <w:b/>
          <w:bCs/>
          <w:color w:val="008080"/>
        </w:rPr>
        <w:t>DÉJEUNER-CONFÉRENCE</w:t>
      </w:r>
    </w:p>
    <w:p w14:paraId="73CD5630" w14:textId="003EF733" w:rsidR="003624B7" w:rsidRDefault="009B59B2" w:rsidP="009B59B2">
      <w:pPr>
        <w:tabs>
          <w:tab w:val="left" w:pos="4860"/>
        </w:tabs>
        <w:jc w:val="both"/>
        <w:rPr>
          <w:sz w:val="24"/>
          <w:szCs w:val="24"/>
        </w:rPr>
      </w:pPr>
      <w:r w:rsidRPr="0082437C">
        <w:rPr>
          <w:sz w:val="24"/>
          <w:szCs w:val="24"/>
        </w:rPr>
        <w:t>Le C</w:t>
      </w:r>
      <w:r w:rsidR="001F0590" w:rsidRPr="0082437C">
        <w:rPr>
          <w:sz w:val="24"/>
          <w:szCs w:val="24"/>
        </w:rPr>
        <w:t xml:space="preserve">onseil Économique de Beauce (CEB) </w:t>
      </w:r>
      <w:r w:rsidRPr="0082437C">
        <w:rPr>
          <w:sz w:val="24"/>
          <w:szCs w:val="24"/>
        </w:rPr>
        <w:t>a lancé l</w:t>
      </w:r>
      <w:r w:rsidR="000A01B8" w:rsidRPr="0082437C">
        <w:rPr>
          <w:sz w:val="24"/>
          <w:szCs w:val="24"/>
        </w:rPr>
        <w:t>’événement</w:t>
      </w:r>
      <w:r w:rsidRPr="0082437C">
        <w:rPr>
          <w:sz w:val="24"/>
          <w:szCs w:val="24"/>
        </w:rPr>
        <w:t xml:space="preserve"> en force avec un déjeuner-conférence présenté par le Centre de recherche informatique de Montréal (CRIM). Le conférencier invité, M. Jérémie Blanchard, scientifique </w:t>
      </w:r>
      <w:proofErr w:type="gramStart"/>
      <w:r w:rsidRPr="0082437C">
        <w:rPr>
          <w:sz w:val="24"/>
          <w:szCs w:val="24"/>
        </w:rPr>
        <w:t>des</w:t>
      </w:r>
      <w:r w:rsidR="00EC1782">
        <w:rPr>
          <w:sz w:val="24"/>
          <w:szCs w:val="24"/>
        </w:rPr>
        <w:t xml:space="preserve"> </w:t>
      </w:r>
      <w:r w:rsidRPr="0082437C">
        <w:rPr>
          <w:sz w:val="24"/>
          <w:szCs w:val="24"/>
        </w:rPr>
        <w:t>données senior</w:t>
      </w:r>
      <w:proofErr w:type="gramEnd"/>
      <w:r w:rsidRPr="0082437C">
        <w:rPr>
          <w:sz w:val="24"/>
          <w:szCs w:val="24"/>
        </w:rPr>
        <w:t xml:space="preserve">, a </w:t>
      </w:r>
      <w:r w:rsidR="000A01B8" w:rsidRPr="0082437C">
        <w:rPr>
          <w:sz w:val="24"/>
          <w:szCs w:val="24"/>
        </w:rPr>
        <w:t xml:space="preserve">abordé le thème : « </w:t>
      </w:r>
      <w:r w:rsidR="000A01B8" w:rsidRPr="0082437C">
        <w:rPr>
          <w:b/>
          <w:bCs/>
          <w:sz w:val="24"/>
          <w:szCs w:val="24"/>
        </w:rPr>
        <w:t xml:space="preserve">Exploitez le plein potentiel de vos données grâce à l’IA </w:t>
      </w:r>
      <w:r w:rsidR="000A01B8" w:rsidRPr="0082437C">
        <w:rPr>
          <w:sz w:val="24"/>
          <w:szCs w:val="24"/>
        </w:rPr>
        <w:t>».</w:t>
      </w:r>
    </w:p>
    <w:p w14:paraId="5CF9C5D7" w14:textId="578A21FB" w:rsidR="009B59B2" w:rsidRPr="003624B7" w:rsidRDefault="003624B7" w:rsidP="009B59B2">
      <w:pPr>
        <w:tabs>
          <w:tab w:val="left" w:pos="4860"/>
        </w:tabs>
        <w:jc w:val="both"/>
        <w:rPr>
          <w:b/>
          <w:bCs/>
          <w:color w:val="008080"/>
        </w:rPr>
      </w:pPr>
      <w:r>
        <w:rPr>
          <w:b/>
          <w:bCs/>
          <w:color w:val="008080"/>
        </w:rPr>
        <w:t>VISITES INDUSTRIELLES</w:t>
      </w:r>
    </w:p>
    <w:p w14:paraId="624B962F" w14:textId="10753067" w:rsidR="000A01B8" w:rsidRPr="0082437C" w:rsidRDefault="000A01B8" w:rsidP="009B59B2">
      <w:pPr>
        <w:tabs>
          <w:tab w:val="left" w:pos="4860"/>
        </w:tabs>
        <w:jc w:val="both"/>
        <w:rPr>
          <w:sz w:val="24"/>
          <w:szCs w:val="24"/>
        </w:rPr>
      </w:pPr>
      <w:r w:rsidRPr="0082437C">
        <w:rPr>
          <w:sz w:val="24"/>
          <w:szCs w:val="24"/>
        </w:rPr>
        <w:t xml:space="preserve">Le mois s’est poursuivi avec une demi-journée de </w:t>
      </w:r>
      <w:r w:rsidRPr="0082437C">
        <w:rPr>
          <w:b/>
          <w:bCs/>
          <w:sz w:val="24"/>
          <w:szCs w:val="24"/>
        </w:rPr>
        <w:t>visites à saveur industrielle et technologique</w:t>
      </w:r>
      <w:r w:rsidRPr="0082437C">
        <w:rPr>
          <w:sz w:val="24"/>
          <w:szCs w:val="24"/>
        </w:rPr>
        <w:t xml:space="preserve"> à Lévis, organisée par le Réseau des CCTT </w:t>
      </w:r>
      <w:proofErr w:type="spellStart"/>
      <w:r w:rsidRPr="0082437C">
        <w:rPr>
          <w:sz w:val="24"/>
          <w:szCs w:val="24"/>
        </w:rPr>
        <w:t>Synchronex</w:t>
      </w:r>
      <w:proofErr w:type="spellEnd"/>
      <w:r w:rsidRPr="0082437C">
        <w:rPr>
          <w:sz w:val="24"/>
          <w:szCs w:val="24"/>
        </w:rPr>
        <w:t xml:space="preserve"> et l’initiative régionale Beauce Numérique. Les participants ont eu la chance de découvrir l’entreprise Transit Inc., pour voir un système de stockage automatisé en entrepôt, et le Centre de robotique et de vision industrielles (CRVI), spécialisé en matière de robotique, d’intelligence artificielle et de vision numérique. </w:t>
      </w:r>
    </w:p>
    <w:p w14:paraId="5D3DB41F" w14:textId="165399CB" w:rsidR="003624B7" w:rsidRPr="003624B7" w:rsidRDefault="003624B7" w:rsidP="003624B7">
      <w:pPr>
        <w:tabs>
          <w:tab w:val="left" w:pos="4860"/>
        </w:tabs>
        <w:jc w:val="both"/>
        <w:rPr>
          <w:b/>
          <w:bCs/>
          <w:color w:val="008080"/>
        </w:rPr>
      </w:pPr>
      <w:r>
        <w:rPr>
          <w:b/>
          <w:bCs/>
          <w:color w:val="008080"/>
        </w:rPr>
        <w:t>WEBINAIRE SUR L’IA</w:t>
      </w:r>
    </w:p>
    <w:p w14:paraId="671F61AA" w14:textId="4A33A41E" w:rsidR="000A01B8" w:rsidRPr="0082437C" w:rsidRDefault="000A01B8" w:rsidP="009B59B2">
      <w:pPr>
        <w:tabs>
          <w:tab w:val="left" w:pos="4860"/>
        </w:tabs>
        <w:jc w:val="both"/>
        <w:rPr>
          <w:sz w:val="24"/>
          <w:szCs w:val="24"/>
        </w:rPr>
      </w:pPr>
      <w:r w:rsidRPr="0082437C">
        <w:rPr>
          <w:sz w:val="24"/>
          <w:szCs w:val="24"/>
        </w:rPr>
        <w:t xml:space="preserve">Les participants </w:t>
      </w:r>
      <w:r w:rsidR="001F0590" w:rsidRPr="0082437C">
        <w:rPr>
          <w:sz w:val="24"/>
          <w:szCs w:val="24"/>
        </w:rPr>
        <w:t>ont pu poursuivre leur découverte des nombreuses possibilités offertes par l’IA lors d’un webinaire organisé par le Centre d’aide aux entreprises Beauce-Chaudière (CAE), en collaboration avec Predicte</w:t>
      </w:r>
      <w:r w:rsidR="00EC1782">
        <w:rPr>
          <w:sz w:val="24"/>
          <w:szCs w:val="24"/>
        </w:rPr>
        <w:t>.com</w:t>
      </w:r>
      <w:r w:rsidR="001F0590" w:rsidRPr="0082437C">
        <w:rPr>
          <w:sz w:val="24"/>
          <w:szCs w:val="24"/>
        </w:rPr>
        <w:t xml:space="preserve">, sous la thématique : « </w:t>
      </w:r>
      <w:r w:rsidR="001F0590" w:rsidRPr="0082437C">
        <w:rPr>
          <w:b/>
          <w:bCs/>
          <w:sz w:val="24"/>
          <w:szCs w:val="24"/>
        </w:rPr>
        <w:t xml:space="preserve">Anticiper l’avenir : l’IA prédictive pour transformer la gestion manufacturière </w:t>
      </w:r>
      <w:r w:rsidR="001F0590" w:rsidRPr="0082437C">
        <w:rPr>
          <w:sz w:val="24"/>
          <w:szCs w:val="24"/>
        </w:rPr>
        <w:t xml:space="preserve">». </w:t>
      </w:r>
    </w:p>
    <w:p w14:paraId="5C1D5B75" w14:textId="77777777" w:rsidR="003624B7" w:rsidRDefault="003624B7" w:rsidP="003624B7">
      <w:pPr>
        <w:tabs>
          <w:tab w:val="left" w:pos="4860"/>
        </w:tabs>
        <w:jc w:val="both"/>
        <w:rPr>
          <w:b/>
          <w:bCs/>
          <w:color w:val="008080"/>
        </w:rPr>
      </w:pPr>
    </w:p>
    <w:p w14:paraId="73F35114" w14:textId="0CD17FB8" w:rsidR="003624B7" w:rsidRPr="003624B7" w:rsidRDefault="003624B7" w:rsidP="003624B7">
      <w:pPr>
        <w:tabs>
          <w:tab w:val="left" w:pos="4860"/>
        </w:tabs>
        <w:jc w:val="both"/>
        <w:rPr>
          <w:b/>
          <w:bCs/>
          <w:color w:val="008080"/>
        </w:rPr>
      </w:pPr>
      <w:r>
        <w:rPr>
          <w:b/>
          <w:bCs/>
          <w:color w:val="008080"/>
        </w:rPr>
        <w:lastRenderedPageBreak/>
        <w:t>COLLOQUE MÉCATRONIQUE</w:t>
      </w:r>
    </w:p>
    <w:p w14:paraId="0D5075D1" w14:textId="203FD0B2" w:rsidR="001F0590" w:rsidRDefault="001F0590" w:rsidP="009B59B2">
      <w:pPr>
        <w:tabs>
          <w:tab w:val="left" w:pos="4860"/>
        </w:tabs>
        <w:jc w:val="both"/>
        <w:rPr>
          <w:sz w:val="24"/>
          <w:szCs w:val="24"/>
        </w:rPr>
      </w:pPr>
      <w:r w:rsidRPr="0082437C">
        <w:rPr>
          <w:sz w:val="24"/>
          <w:szCs w:val="24"/>
        </w:rPr>
        <w:t xml:space="preserve">Finalement, la programmation s’est conclue par la tenue d’un Colloque mécatronique organisé par plusieurs partenaires de l’événement. Lors de cette activité, quatre conférences </w:t>
      </w:r>
      <w:r w:rsidR="0082437C" w:rsidRPr="0082437C">
        <w:rPr>
          <w:sz w:val="24"/>
          <w:szCs w:val="24"/>
        </w:rPr>
        <w:t xml:space="preserve">inspirantes </w:t>
      </w:r>
      <w:r w:rsidRPr="0082437C">
        <w:rPr>
          <w:sz w:val="24"/>
          <w:szCs w:val="24"/>
        </w:rPr>
        <w:t xml:space="preserve">ont été présentées par des entreprises et </w:t>
      </w:r>
      <w:r w:rsidR="0082437C" w:rsidRPr="0082437C">
        <w:rPr>
          <w:sz w:val="24"/>
          <w:szCs w:val="24"/>
        </w:rPr>
        <w:t xml:space="preserve">partenaires. Le comité d’éducation </w:t>
      </w:r>
      <w:proofErr w:type="spellStart"/>
      <w:r w:rsidR="0082437C" w:rsidRPr="0082437C">
        <w:rPr>
          <w:sz w:val="24"/>
          <w:szCs w:val="24"/>
        </w:rPr>
        <w:t>Interordres</w:t>
      </w:r>
      <w:proofErr w:type="spellEnd"/>
      <w:r w:rsidR="0082437C" w:rsidRPr="0082437C">
        <w:rPr>
          <w:sz w:val="24"/>
          <w:szCs w:val="24"/>
        </w:rPr>
        <w:t xml:space="preserve"> et </w:t>
      </w:r>
      <w:proofErr w:type="spellStart"/>
      <w:r w:rsidR="0082437C" w:rsidRPr="0082437C">
        <w:rPr>
          <w:sz w:val="24"/>
          <w:szCs w:val="24"/>
        </w:rPr>
        <w:t>Mecanium</w:t>
      </w:r>
      <w:proofErr w:type="spellEnd"/>
      <w:r w:rsidR="0082437C" w:rsidRPr="0082437C">
        <w:rPr>
          <w:sz w:val="24"/>
          <w:szCs w:val="24"/>
        </w:rPr>
        <w:t xml:space="preserve"> ont abordé le sujet suivant : « </w:t>
      </w:r>
      <w:r w:rsidR="0082437C" w:rsidRPr="0082437C">
        <w:rPr>
          <w:b/>
          <w:bCs/>
          <w:sz w:val="24"/>
          <w:szCs w:val="24"/>
        </w:rPr>
        <w:t>De la piste de course à l’usine : la mécatronique au service de la performance</w:t>
      </w:r>
      <w:r w:rsidR="0082437C" w:rsidRPr="0082437C">
        <w:rPr>
          <w:sz w:val="24"/>
          <w:szCs w:val="24"/>
        </w:rPr>
        <w:t xml:space="preserve"> ». Les entreprises Armoires AD+ et 13</w:t>
      </w:r>
      <w:r w:rsidR="0082437C" w:rsidRPr="0082437C">
        <w:rPr>
          <w:sz w:val="24"/>
          <w:szCs w:val="24"/>
          <w:vertAlign w:val="superscript"/>
        </w:rPr>
        <w:t>e</w:t>
      </w:r>
      <w:r w:rsidR="0082437C" w:rsidRPr="0082437C">
        <w:rPr>
          <w:sz w:val="24"/>
          <w:szCs w:val="24"/>
        </w:rPr>
        <w:t xml:space="preserve"> Solution ont, quant à eux, entretenu les participants sur « </w:t>
      </w:r>
      <w:r w:rsidR="0082437C" w:rsidRPr="0082437C">
        <w:rPr>
          <w:b/>
          <w:bCs/>
          <w:sz w:val="24"/>
          <w:szCs w:val="24"/>
        </w:rPr>
        <w:t xml:space="preserve">Le projet </w:t>
      </w:r>
      <w:proofErr w:type="spellStart"/>
      <w:r w:rsidR="0082437C" w:rsidRPr="0082437C">
        <w:rPr>
          <w:b/>
          <w:bCs/>
          <w:sz w:val="24"/>
          <w:szCs w:val="24"/>
        </w:rPr>
        <w:t>SophIA</w:t>
      </w:r>
      <w:proofErr w:type="spellEnd"/>
      <w:r w:rsidR="0082437C" w:rsidRPr="0082437C">
        <w:rPr>
          <w:b/>
          <w:bCs/>
          <w:sz w:val="24"/>
          <w:szCs w:val="24"/>
        </w:rPr>
        <w:t xml:space="preserve"> : Fusionner vision, collaboration et innovation technologique </w:t>
      </w:r>
      <w:r w:rsidR="0082437C" w:rsidRPr="0082437C">
        <w:rPr>
          <w:sz w:val="24"/>
          <w:szCs w:val="24"/>
        </w:rPr>
        <w:t xml:space="preserve">». Pour sa part, </w:t>
      </w:r>
      <w:proofErr w:type="spellStart"/>
      <w:r w:rsidR="0082437C" w:rsidRPr="0082437C">
        <w:rPr>
          <w:sz w:val="24"/>
          <w:szCs w:val="24"/>
        </w:rPr>
        <w:t>Revtech</w:t>
      </w:r>
      <w:proofErr w:type="spellEnd"/>
      <w:r w:rsidR="0082437C" w:rsidRPr="0082437C">
        <w:rPr>
          <w:sz w:val="24"/>
          <w:szCs w:val="24"/>
        </w:rPr>
        <w:t xml:space="preserve"> Systèmes a présenté une conférence sous le thème : « </w:t>
      </w:r>
      <w:r w:rsidR="0082437C" w:rsidRPr="0082437C">
        <w:rPr>
          <w:b/>
          <w:bCs/>
          <w:sz w:val="24"/>
          <w:szCs w:val="24"/>
        </w:rPr>
        <w:t>Robotique et IA dans les usines manufacturières québécoises : Mythe ou Réalité ?</w:t>
      </w:r>
      <w:r w:rsidR="0082437C" w:rsidRPr="0082437C">
        <w:rPr>
          <w:sz w:val="24"/>
          <w:szCs w:val="24"/>
        </w:rPr>
        <w:t xml:space="preserve"> ». L’entreprise Mirage a terminé l’activité en présentant son </w:t>
      </w:r>
      <w:r w:rsidR="0082437C" w:rsidRPr="00EC1782">
        <w:rPr>
          <w:b/>
          <w:bCs/>
          <w:sz w:val="24"/>
          <w:szCs w:val="24"/>
        </w:rPr>
        <w:t>projet d’automatisation d’assemblage de panneaux</w:t>
      </w:r>
      <w:r w:rsidR="0082437C" w:rsidRPr="0082437C">
        <w:rPr>
          <w:sz w:val="24"/>
          <w:szCs w:val="24"/>
        </w:rPr>
        <w:t xml:space="preserve">. </w:t>
      </w:r>
    </w:p>
    <w:p w14:paraId="63C40AD0" w14:textId="77777777" w:rsidR="0082437C" w:rsidRDefault="0082437C" w:rsidP="009B59B2">
      <w:pPr>
        <w:tabs>
          <w:tab w:val="left" w:pos="4860"/>
        </w:tabs>
        <w:jc w:val="both"/>
        <w:rPr>
          <w:sz w:val="24"/>
          <w:szCs w:val="24"/>
        </w:rPr>
      </w:pPr>
    </w:p>
    <w:p w14:paraId="7B67650A" w14:textId="627C2129" w:rsidR="0082437C" w:rsidRDefault="0082437C" w:rsidP="009B59B2">
      <w:pPr>
        <w:tabs>
          <w:tab w:val="left" w:pos="4860"/>
        </w:tabs>
        <w:jc w:val="both"/>
        <w:rPr>
          <w:b/>
          <w:bCs/>
          <w:sz w:val="24"/>
          <w:szCs w:val="24"/>
        </w:rPr>
      </w:pPr>
      <w:r>
        <w:rPr>
          <w:b/>
          <w:bCs/>
          <w:sz w:val="24"/>
          <w:szCs w:val="24"/>
        </w:rPr>
        <w:t xml:space="preserve">POUR TOUS LES DÉTAILS </w:t>
      </w:r>
    </w:p>
    <w:p w14:paraId="5E225897" w14:textId="0A9E07C4" w:rsidR="00914B07" w:rsidRDefault="00914B07" w:rsidP="009B59B2">
      <w:pPr>
        <w:tabs>
          <w:tab w:val="left" w:pos="4860"/>
        </w:tabs>
        <w:jc w:val="both"/>
        <w:rPr>
          <w:sz w:val="24"/>
          <w:szCs w:val="24"/>
        </w:rPr>
      </w:pPr>
      <w:r>
        <w:rPr>
          <w:sz w:val="24"/>
          <w:szCs w:val="24"/>
        </w:rPr>
        <w:t xml:space="preserve">Pour consulter l’une des activités, rendez-vous sur le site capsurlamecatronique.com. La page Facebook de l’événement est également accessible pour revoir divers contenus et pour consulter les retours sur les activités. </w:t>
      </w:r>
    </w:p>
    <w:p w14:paraId="2268D460" w14:textId="77777777" w:rsidR="00914B07" w:rsidRDefault="00914B07" w:rsidP="009B59B2">
      <w:pPr>
        <w:tabs>
          <w:tab w:val="left" w:pos="4860"/>
        </w:tabs>
        <w:jc w:val="both"/>
        <w:rPr>
          <w:sz w:val="24"/>
          <w:szCs w:val="24"/>
        </w:rPr>
      </w:pPr>
    </w:p>
    <w:p w14:paraId="29938DB9" w14:textId="77777777" w:rsidR="00914B07" w:rsidRPr="00914B07" w:rsidRDefault="00914B07" w:rsidP="00914B07">
      <w:pPr>
        <w:pStyle w:val="Default"/>
        <w:spacing w:after="120"/>
        <w:jc w:val="center"/>
        <w:rPr>
          <w:sz w:val="22"/>
          <w:szCs w:val="22"/>
        </w:rPr>
      </w:pPr>
      <w:r w:rsidRPr="00914B07">
        <w:rPr>
          <w:sz w:val="22"/>
          <w:szCs w:val="22"/>
        </w:rPr>
        <w:t>– 30 –</w:t>
      </w:r>
    </w:p>
    <w:p w14:paraId="1CB0CDFF" w14:textId="596C77AE" w:rsidR="00914B07" w:rsidRPr="00914B07" w:rsidRDefault="00914B07" w:rsidP="00914B07">
      <w:pPr>
        <w:pStyle w:val="Communiqu"/>
        <w:tabs>
          <w:tab w:val="left" w:pos="1276"/>
        </w:tabs>
        <w:ind w:left="2268" w:hanging="2268"/>
        <w:jc w:val="left"/>
        <w:rPr>
          <w:rFonts w:ascii="Calibri" w:hAnsi="Calibri" w:cs="Calibri"/>
          <w:sz w:val="22"/>
          <w:szCs w:val="22"/>
        </w:rPr>
      </w:pPr>
      <w:r w:rsidRPr="00914B07">
        <w:rPr>
          <w:rFonts w:ascii="Calibri" w:hAnsi="Calibri" w:cs="Calibri"/>
          <w:b/>
          <w:bCs/>
          <w:sz w:val="22"/>
          <w:szCs w:val="22"/>
        </w:rPr>
        <w:t>Source et information</w:t>
      </w:r>
      <w:r w:rsidRPr="00914B07">
        <w:rPr>
          <w:rFonts w:ascii="Calibri" w:hAnsi="Calibri" w:cs="Calibri"/>
          <w:sz w:val="22"/>
          <w:szCs w:val="22"/>
        </w:rPr>
        <w:t xml:space="preserve"> :</w:t>
      </w:r>
      <w:r w:rsidRPr="00914B07">
        <w:rPr>
          <w:rFonts w:ascii="Calibri" w:hAnsi="Calibri" w:cs="Calibri"/>
          <w:sz w:val="22"/>
          <w:szCs w:val="22"/>
        </w:rPr>
        <w:tab/>
        <w:t>Jadrique Pagé, conseillère aux communications, Beauce-Centre</w:t>
      </w:r>
      <w:r>
        <w:rPr>
          <w:rFonts w:ascii="Calibri" w:hAnsi="Calibri" w:cs="Calibri"/>
          <w:sz w:val="22"/>
          <w:szCs w:val="22"/>
        </w:rPr>
        <w:t xml:space="preserve"> </w:t>
      </w:r>
      <w:r w:rsidRPr="00914B07">
        <w:rPr>
          <w:rFonts w:ascii="Calibri" w:hAnsi="Calibri" w:cs="Calibri"/>
          <w:sz w:val="22"/>
          <w:szCs w:val="22"/>
        </w:rPr>
        <w:t xml:space="preserve">Économique </w:t>
      </w:r>
    </w:p>
    <w:p w14:paraId="45DB76AB" w14:textId="1E7BC0E6" w:rsidR="00914B07" w:rsidRPr="00914B07" w:rsidRDefault="00914B07" w:rsidP="00914B07">
      <w:pPr>
        <w:pStyle w:val="Communiqu"/>
        <w:tabs>
          <w:tab w:val="left" w:pos="2127"/>
        </w:tabs>
        <w:ind w:left="2268" w:hanging="2268"/>
        <w:jc w:val="left"/>
        <w:rPr>
          <w:rStyle w:val="Lienhypertexte"/>
          <w:rFonts w:ascii="Calibri" w:eastAsiaTheme="majorEastAsia" w:hAnsi="Calibri" w:cs="Calibri"/>
          <w:sz w:val="22"/>
          <w:szCs w:val="22"/>
        </w:rPr>
      </w:pPr>
      <w:r w:rsidRPr="00914B07">
        <w:rPr>
          <w:rFonts w:ascii="Calibri" w:hAnsi="Calibri" w:cs="Calibri"/>
          <w:sz w:val="22"/>
          <w:szCs w:val="22"/>
        </w:rPr>
        <w:tab/>
      </w:r>
      <w:r w:rsidRPr="00914B07">
        <w:rPr>
          <w:rFonts w:ascii="Calibri" w:hAnsi="Calibri" w:cs="Calibri"/>
          <w:sz w:val="22"/>
          <w:szCs w:val="22"/>
        </w:rPr>
        <w:tab/>
        <w:t>581 309-5719 |</w:t>
      </w:r>
      <w:hyperlink r:id="rId7" w:history="1">
        <w:r w:rsidRPr="00914B07">
          <w:rPr>
            <w:rStyle w:val="Lienhypertexte"/>
            <w:rFonts w:ascii="Calibri" w:eastAsiaTheme="majorEastAsia" w:hAnsi="Calibri" w:cs="Calibri"/>
            <w:sz w:val="22"/>
            <w:szCs w:val="22"/>
          </w:rPr>
          <w:t>jadrique.page@bceconomique.com</w:t>
        </w:r>
      </w:hyperlink>
    </w:p>
    <w:p w14:paraId="61E06D1F" w14:textId="77777777" w:rsidR="000A01B8" w:rsidRDefault="000A01B8" w:rsidP="009B59B2">
      <w:pPr>
        <w:tabs>
          <w:tab w:val="left" w:pos="4860"/>
        </w:tabs>
        <w:jc w:val="both"/>
      </w:pPr>
    </w:p>
    <w:p w14:paraId="450EFB1B" w14:textId="230A1D99" w:rsidR="000A01B8" w:rsidRPr="009B59B2" w:rsidRDefault="00914B07" w:rsidP="009B59B2">
      <w:pPr>
        <w:tabs>
          <w:tab w:val="left" w:pos="4860"/>
        </w:tabs>
        <w:jc w:val="both"/>
      </w:pPr>
      <w:r w:rsidRPr="00EB7BB0">
        <w:rPr>
          <w:rFonts w:ascii="Calibri" w:hAnsi="Calibri" w:cs="Calibri"/>
          <w:noProof/>
        </w:rPr>
        <w:drawing>
          <wp:anchor distT="0" distB="0" distL="114300" distR="114300" simplePos="0" relativeHeight="251661312" behindDoc="1" locked="0" layoutInCell="1" allowOverlap="1" wp14:anchorId="561E4688" wp14:editId="1546D41B">
            <wp:simplePos x="0" y="0"/>
            <wp:positionH relativeFrom="margin">
              <wp:posOffset>0</wp:posOffset>
            </wp:positionH>
            <wp:positionV relativeFrom="paragraph">
              <wp:posOffset>0</wp:posOffset>
            </wp:positionV>
            <wp:extent cx="5506613" cy="2876550"/>
            <wp:effectExtent l="0" t="0" r="0" b="0"/>
            <wp:wrapNone/>
            <wp:docPr id="455971380" name="Image 1" descr="Une image contenant texte, capture d’écran, Police, carte de visit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971380" name="Image 1" descr="Une image contenant texte, capture d’écran, Police, carte de visite&#10;&#10;Le contenu généré par l’IA peut êtr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06613" cy="2876550"/>
                    </a:xfrm>
                    <a:prstGeom prst="rect">
                      <a:avLst/>
                    </a:prstGeom>
                  </pic:spPr>
                </pic:pic>
              </a:graphicData>
            </a:graphic>
            <wp14:sizeRelH relativeFrom="margin">
              <wp14:pctWidth>0</wp14:pctWidth>
            </wp14:sizeRelH>
            <wp14:sizeRelV relativeFrom="margin">
              <wp14:pctHeight>0</wp14:pctHeight>
            </wp14:sizeRelV>
          </wp:anchor>
        </w:drawing>
      </w:r>
    </w:p>
    <w:sectPr w:rsidR="000A01B8" w:rsidRPr="009B59B2">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BEB9C" w14:textId="77777777" w:rsidR="00881D6F" w:rsidRDefault="00881D6F" w:rsidP="00FD67F8">
      <w:pPr>
        <w:spacing w:after="0" w:line="240" w:lineRule="auto"/>
      </w:pPr>
      <w:r>
        <w:separator/>
      </w:r>
    </w:p>
  </w:endnote>
  <w:endnote w:type="continuationSeparator" w:id="0">
    <w:p w14:paraId="3731A8E9" w14:textId="77777777" w:rsidR="00881D6F" w:rsidRDefault="00881D6F" w:rsidP="00FD6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F9949" w14:textId="77777777" w:rsidR="00FD67F8" w:rsidRDefault="00FD67F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CD776" w14:textId="77777777" w:rsidR="00FD67F8" w:rsidRDefault="00FD67F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18508" w14:textId="77777777" w:rsidR="00FD67F8" w:rsidRDefault="00FD67F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72CB41" w14:textId="77777777" w:rsidR="00881D6F" w:rsidRDefault="00881D6F" w:rsidP="00FD67F8">
      <w:pPr>
        <w:spacing w:after="0" w:line="240" w:lineRule="auto"/>
      </w:pPr>
      <w:r>
        <w:separator/>
      </w:r>
    </w:p>
  </w:footnote>
  <w:footnote w:type="continuationSeparator" w:id="0">
    <w:p w14:paraId="76440933" w14:textId="77777777" w:rsidR="00881D6F" w:rsidRDefault="00881D6F" w:rsidP="00FD6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47579" w14:textId="77777777" w:rsidR="00FD67F8" w:rsidRDefault="00FD67F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37A12" w14:textId="77777777" w:rsidR="00FD67F8" w:rsidRDefault="00FD67F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15C29" w14:textId="77777777" w:rsidR="00FD67F8" w:rsidRDefault="00FD67F8">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BA9"/>
    <w:rsid w:val="000A01B8"/>
    <w:rsid w:val="000B781C"/>
    <w:rsid w:val="001F0590"/>
    <w:rsid w:val="003477B7"/>
    <w:rsid w:val="003624B7"/>
    <w:rsid w:val="003D0983"/>
    <w:rsid w:val="006D3BA9"/>
    <w:rsid w:val="007468BE"/>
    <w:rsid w:val="007958DB"/>
    <w:rsid w:val="0081508D"/>
    <w:rsid w:val="0082437C"/>
    <w:rsid w:val="008404AB"/>
    <w:rsid w:val="00881D6F"/>
    <w:rsid w:val="00914B07"/>
    <w:rsid w:val="009B59B2"/>
    <w:rsid w:val="00AA6D92"/>
    <w:rsid w:val="00C32DDF"/>
    <w:rsid w:val="00EC1782"/>
    <w:rsid w:val="00FD67F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4EA38"/>
  <w15:chartTrackingRefBased/>
  <w15:docId w15:val="{E9D039F6-EA36-4C4F-9667-D739B3B93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3BA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6D3B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6D3BA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D3BA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D3BA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D3BA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D3BA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D3BA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D3BA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D3BA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6D3BA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D3BA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D3BA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D3BA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D3BA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D3BA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D3BA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D3BA9"/>
    <w:rPr>
      <w:rFonts w:eastAsiaTheme="majorEastAsia" w:cstheme="majorBidi"/>
      <w:color w:val="272727" w:themeColor="text1" w:themeTint="D8"/>
    </w:rPr>
  </w:style>
  <w:style w:type="paragraph" w:styleId="Titre">
    <w:name w:val="Title"/>
    <w:basedOn w:val="Normal"/>
    <w:next w:val="Normal"/>
    <w:link w:val="TitreCar"/>
    <w:uiPriority w:val="10"/>
    <w:qFormat/>
    <w:rsid w:val="006D3B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3BA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D3BA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D3BA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D3BA9"/>
    <w:pPr>
      <w:spacing w:before="160"/>
      <w:jc w:val="center"/>
    </w:pPr>
    <w:rPr>
      <w:i/>
      <w:iCs/>
      <w:color w:val="404040" w:themeColor="text1" w:themeTint="BF"/>
    </w:rPr>
  </w:style>
  <w:style w:type="character" w:customStyle="1" w:styleId="CitationCar">
    <w:name w:val="Citation Car"/>
    <w:basedOn w:val="Policepardfaut"/>
    <w:link w:val="Citation"/>
    <w:uiPriority w:val="29"/>
    <w:rsid w:val="006D3BA9"/>
    <w:rPr>
      <w:i/>
      <w:iCs/>
      <w:color w:val="404040" w:themeColor="text1" w:themeTint="BF"/>
    </w:rPr>
  </w:style>
  <w:style w:type="paragraph" w:styleId="Paragraphedeliste">
    <w:name w:val="List Paragraph"/>
    <w:basedOn w:val="Normal"/>
    <w:uiPriority w:val="34"/>
    <w:qFormat/>
    <w:rsid w:val="006D3BA9"/>
    <w:pPr>
      <w:ind w:left="720"/>
      <w:contextualSpacing/>
    </w:pPr>
  </w:style>
  <w:style w:type="character" w:styleId="Accentuationintense">
    <w:name w:val="Intense Emphasis"/>
    <w:basedOn w:val="Policepardfaut"/>
    <w:uiPriority w:val="21"/>
    <w:qFormat/>
    <w:rsid w:val="006D3BA9"/>
    <w:rPr>
      <w:i/>
      <w:iCs/>
      <w:color w:val="0F4761" w:themeColor="accent1" w:themeShade="BF"/>
    </w:rPr>
  </w:style>
  <w:style w:type="paragraph" w:styleId="Citationintense">
    <w:name w:val="Intense Quote"/>
    <w:basedOn w:val="Normal"/>
    <w:next w:val="Normal"/>
    <w:link w:val="CitationintenseCar"/>
    <w:uiPriority w:val="30"/>
    <w:qFormat/>
    <w:rsid w:val="006D3B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D3BA9"/>
    <w:rPr>
      <w:i/>
      <w:iCs/>
      <w:color w:val="0F4761" w:themeColor="accent1" w:themeShade="BF"/>
    </w:rPr>
  </w:style>
  <w:style w:type="character" w:styleId="Rfrenceintense">
    <w:name w:val="Intense Reference"/>
    <w:basedOn w:val="Policepardfaut"/>
    <w:uiPriority w:val="32"/>
    <w:qFormat/>
    <w:rsid w:val="006D3BA9"/>
    <w:rPr>
      <w:b/>
      <w:bCs/>
      <w:smallCaps/>
      <w:color w:val="0F4761" w:themeColor="accent1" w:themeShade="BF"/>
      <w:spacing w:val="5"/>
    </w:rPr>
  </w:style>
  <w:style w:type="character" w:styleId="Lienhypertexte">
    <w:name w:val="Hyperlink"/>
    <w:basedOn w:val="Policepardfaut"/>
    <w:uiPriority w:val="99"/>
    <w:unhideWhenUsed/>
    <w:rsid w:val="00914B07"/>
    <w:rPr>
      <w:rFonts w:ascii="Times New Roman" w:hAnsi="Times New Roman" w:cs="Times New Roman" w:hint="default"/>
      <w:color w:val="0563C1"/>
      <w:u w:val="single"/>
    </w:rPr>
  </w:style>
  <w:style w:type="paragraph" w:customStyle="1" w:styleId="Communiqu">
    <w:name w:val="Communiqué"/>
    <w:basedOn w:val="Normal"/>
    <w:rsid w:val="00914B07"/>
    <w:pPr>
      <w:spacing w:after="0" w:line="240" w:lineRule="auto"/>
      <w:jc w:val="right"/>
    </w:pPr>
    <w:rPr>
      <w:rFonts w:ascii="Times New Roman" w:eastAsia="Times New Roman" w:hAnsi="Times New Roman" w:cs="Times New Roman"/>
      <w:kern w:val="0"/>
      <w:sz w:val="24"/>
      <w:szCs w:val="20"/>
      <w:lang w:val="fr-FR" w:eastAsia="fr-FR"/>
      <w14:ligatures w14:val="none"/>
    </w:rPr>
  </w:style>
  <w:style w:type="paragraph" w:customStyle="1" w:styleId="Default">
    <w:name w:val="Default"/>
    <w:rsid w:val="00914B07"/>
    <w:pPr>
      <w:autoSpaceDE w:val="0"/>
      <w:autoSpaceDN w:val="0"/>
      <w:adjustRightInd w:val="0"/>
      <w:spacing w:after="0" w:line="240" w:lineRule="auto"/>
    </w:pPr>
    <w:rPr>
      <w:rFonts w:ascii="Calibri" w:eastAsia="Times New Roman" w:hAnsi="Calibri" w:cs="Calibri"/>
      <w:color w:val="000000"/>
      <w:kern w:val="0"/>
      <w:sz w:val="24"/>
      <w:szCs w:val="24"/>
      <w14:ligatures w14:val="none"/>
    </w:rPr>
  </w:style>
  <w:style w:type="paragraph" w:styleId="En-tte">
    <w:name w:val="header"/>
    <w:basedOn w:val="Normal"/>
    <w:link w:val="En-tteCar"/>
    <w:uiPriority w:val="99"/>
    <w:unhideWhenUsed/>
    <w:rsid w:val="00FD67F8"/>
    <w:pPr>
      <w:tabs>
        <w:tab w:val="center" w:pos="4320"/>
        <w:tab w:val="right" w:pos="8640"/>
      </w:tabs>
      <w:spacing w:after="0" w:line="240" w:lineRule="auto"/>
    </w:pPr>
  </w:style>
  <w:style w:type="character" w:customStyle="1" w:styleId="En-tteCar">
    <w:name w:val="En-tête Car"/>
    <w:basedOn w:val="Policepardfaut"/>
    <w:link w:val="En-tte"/>
    <w:uiPriority w:val="99"/>
    <w:rsid w:val="00FD67F8"/>
  </w:style>
  <w:style w:type="paragraph" w:styleId="Pieddepage">
    <w:name w:val="footer"/>
    <w:basedOn w:val="Normal"/>
    <w:link w:val="PieddepageCar"/>
    <w:uiPriority w:val="99"/>
    <w:unhideWhenUsed/>
    <w:rsid w:val="00FD67F8"/>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FD6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mailto:jadrique.page@bceconomique.com"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486</Words>
  <Characters>2678</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Jadrique Pagé</dc:creator>
  <cp:keywords/>
  <dc:description/>
  <cp:lastModifiedBy>Jadrique Pagé</cp:lastModifiedBy>
  <cp:revision>2</cp:revision>
  <dcterms:created xsi:type="dcterms:W3CDTF">2025-02-27T20:32:00Z</dcterms:created>
  <dcterms:modified xsi:type="dcterms:W3CDTF">2025-02-27T20:32:00Z</dcterms:modified>
</cp:coreProperties>
</file>